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C209" w14:textId="75BFE85A" w:rsidR="00AD5284" w:rsidRPr="00997B86" w:rsidRDefault="00AD5284" w:rsidP="00AD5284">
      <w:pPr>
        <w:spacing w:after="0" w:line="240" w:lineRule="auto"/>
        <w:rPr>
          <w:rFonts w:cstheme="minorHAnsi"/>
          <w:b/>
          <w:bCs/>
          <w:sz w:val="40"/>
          <w:szCs w:val="40"/>
        </w:rPr>
      </w:pPr>
      <w:r w:rsidRPr="00997B86">
        <w:rPr>
          <w:rFonts w:cstheme="minorHAnsi"/>
          <w:b/>
          <w:bCs/>
          <w:sz w:val="40"/>
          <w:szCs w:val="40"/>
        </w:rPr>
        <w:t>И</w:t>
      </w:r>
      <w:r w:rsidR="00997B86">
        <w:rPr>
          <w:rFonts w:cstheme="minorHAnsi"/>
          <w:b/>
          <w:bCs/>
          <w:sz w:val="40"/>
          <w:szCs w:val="40"/>
        </w:rPr>
        <w:t>зоспан</w:t>
      </w:r>
      <w:r w:rsidRPr="00997B86">
        <w:rPr>
          <w:rFonts w:cstheme="minorHAnsi"/>
          <w:b/>
          <w:bCs/>
          <w:sz w:val="40"/>
          <w:szCs w:val="40"/>
        </w:rPr>
        <w:t xml:space="preserve"> КАРКАС</w:t>
      </w:r>
    </w:p>
    <w:p w14:paraId="13A885D9" w14:textId="77777777" w:rsidR="00AD5284" w:rsidRPr="00997B86" w:rsidRDefault="00AD5284" w:rsidP="00AD5284">
      <w:pPr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997B86">
        <w:rPr>
          <w:rFonts w:cstheme="minorHAnsi"/>
          <w:b/>
          <w:bCs/>
          <w:color w:val="000000"/>
          <w:sz w:val="28"/>
          <w:szCs w:val="28"/>
        </w:rPr>
        <w:t>пароизоляция</w:t>
      </w:r>
    </w:p>
    <w:p w14:paraId="1D1169E3" w14:textId="77777777" w:rsidR="00163839" w:rsidRPr="00997B86" w:rsidRDefault="00163839" w:rsidP="007F78DF">
      <w:pPr>
        <w:pStyle w:val="a8"/>
        <w:rPr>
          <w:rFonts w:cstheme="minorHAnsi"/>
        </w:rPr>
      </w:pPr>
    </w:p>
    <w:p w14:paraId="43035D73" w14:textId="5023F048" w:rsidR="00AD5284" w:rsidRPr="00997B86" w:rsidRDefault="00AD5284" w:rsidP="00985F53">
      <w:pPr>
        <w:spacing w:after="0" w:line="240" w:lineRule="auto"/>
        <w:rPr>
          <w:rFonts w:cstheme="minorHAnsi"/>
        </w:rPr>
      </w:pPr>
      <w:r w:rsidRPr="00997B86">
        <w:rPr>
          <w:rFonts w:cstheme="minorHAnsi"/>
          <w:b/>
          <w:bCs/>
        </w:rPr>
        <w:t>И</w:t>
      </w:r>
      <w:r w:rsidR="00997B86" w:rsidRPr="00997B86">
        <w:rPr>
          <w:rFonts w:cstheme="minorHAnsi"/>
          <w:b/>
          <w:bCs/>
        </w:rPr>
        <w:t>зоспан</w:t>
      </w:r>
      <w:r w:rsidRPr="00997B86">
        <w:rPr>
          <w:rFonts w:cstheme="minorHAnsi"/>
          <w:b/>
          <w:bCs/>
        </w:rPr>
        <w:t xml:space="preserve"> КАРКАС</w:t>
      </w:r>
      <w:r w:rsidRPr="00997B86">
        <w:rPr>
          <w:rFonts w:cstheme="minorHAnsi"/>
        </w:rPr>
        <w:t xml:space="preserve"> — трёхслойный материал, выполненный из полипропиленового нетканого полотна и двух полимерных пленок, нанесенных на нетканое полотно с обеих сторон.</w:t>
      </w:r>
    </w:p>
    <w:p w14:paraId="06F568A0" w14:textId="77777777" w:rsidR="00AD5284" w:rsidRPr="00997B86" w:rsidRDefault="00AD5284" w:rsidP="00985F53">
      <w:pPr>
        <w:pStyle w:val="a3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DC02542" w14:textId="0F629637" w:rsidR="00AD5284" w:rsidRPr="00997B86" w:rsidRDefault="00997B86" w:rsidP="00985F53">
      <w:pPr>
        <w:pStyle w:val="a3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97B86">
        <w:rPr>
          <w:rFonts w:asciiTheme="minorHAnsi" w:hAnsiTheme="minorHAnsi" w:cstheme="minorHAnsi"/>
          <w:b/>
          <w:bCs/>
        </w:rPr>
        <w:t>Изоспан КАРКАС</w:t>
      </w:r>
      <w:r w:rsidRPr="00997B86">
        <w:rPr>
          <w:rFonts w:asciiTheme="minorHAnsi" w:hAnsiTheme="minorHAnsi" w:cstheme="minorHAnsi"/>
        </w:rPr>
        <w:t xml:space="preserve"> </w:t>
      </w:r>
      <w:r w:rsidR="00AD5284" w:rsidRPr="00997B86">
        <w:rPr>
          <w:rFonts w:asciiTheme="minorHAnsi" w:hAnsiTheme="minorHAnsi" w:cstheme="minorHAnsi"/>
          <w:sz w:val="22"/>
          <w:szCs w:val="22"/>
        </w:rPr>
        <w:t xml:space="preserve">разработан с учетом нормативов каркасного домостроения. Свойства материала </w:t>
      </w:r>
      <w:r w:rsidRPr="00997B86">
        <w:rPr>
          <w:rFonts w:asciiTheme="minorHAnsi" w:hAnsiTheme="minorHAnsi" w:cstheme="minorHAnsi"/>
          <w:b/>
          <w:bCs/>
        </w:rPr>
        <w:t>Изоспан КАРКАС</w:t>
      </w:r>
      <w:r w:rsidRPr="00997B86">
        <w:rPr>
          <w:rFonts w:asciiTheme="minorHAnsi" w:hAnsiTheme="minorHAnsi" w:cstheme="minorHAnsi"/>
        </w:rPr>
        <w:t xml:space="preserve"> </w:t>
      </w:r>
      <w:r w:rsidR="00AD5284" w:rsidRPr="00997B86">
        <w:rPr>
          <w:rFonts w:asciiTheme="minorHAnsi" w:hAnsiTheme="minorHAnsi" w:cstheme="minorHAnsi"/>
          <w:sz w:val="22"/>
          <w:szCs w:val="22"/>
        </w:rPr>
        <w:t>позволяют применять его в качестве:</w:t>
      </w:r>
    </w:p>
    <w:p w14:paraId="7F623AF3" w14:textId="72F8F565" w:rsidR="00AD5284" w:rsidRPr="00997B86" w:rsidRDefault="00AD5284" w:rsidP="00985F53">
      <w:pPr>
        <w:pStyle w:val="a8"/>
        <w:numPr>
          <w:ilvl w:val="0"/>
          <w:numId w:val="10"/>
        </w:numPr>
        <w:rPr>
          <w:rFonts w:cstheme="minorHAnsi"/>
        </w:rPr>
      </w:pPr>
      <w:r w:rsidRPr="00997B86">
        <w:rPr>
          <w:rFonts w:cstheme="minorHAnsi"/>
        </w:rPr>
        <w:t xml:space="preserve">пароизоляции в конструкциях утеплённых скатных кровель, каркасных стен и перекрытий для защиты утеплителя и </w:t>
      </w:r>
      <w:r w:rsidR="00701D29" w:rsidRPr="00997B86">
        <w:rPr>
          <w:rFonts w:cstheme="minorHAnsi"/>
        </w:rPr>
        <w:t xml:space="preserve">других </w:t>
      </w:r>
      <w:r w:rsidRPr="00997B86">
        <w:rPr>
          <w:rFonts w:cstheme="minorHAnsi"/>
        </w:rPr>
        <w:t>внутренних элементов конструкций от проникновения паров воды и воздуха изнутри помещения, а также для предотвращения проникновения частиц волокнистого утеплителя во внутреннее пространство здания;</w:t>
      </w:r>
    </w:p>
    <w:p w14:paraId="767C84B8" w14:textId="77777777" w:rsidR="00AD5284" w:rsidRPr="00997B86" w:rsidRDefault="00AD5284" w:rsidP="00985F53">
      <w:pPr>
        <w:pStyle w:val="a8"/>
        <w:numPr>
          <w:ilvl w:val="0"/>
          <w:numId w:val="10"/>
        </w:numPr>
        <w:rPr>
          <w:rFonts w:cstheme="minorHAnsi"/>
        </w:rPr>
      </w:pPr>
      <w:r w:rsidRPr="00997B86">
        <w:rPr>
          <w:rFonts w:cstheme="minorHAnsi"/>
        </w:rPr>
        <w:t>паро-гидроизоляции в конструкциях плоских кровель и полов по бетонному основанию.</w:t>
      </w:r>
    </w:p>
    <w:p w14:paraId="21FC7E35" w14:textId="77777777" w:rsidR="00AD5284" w:rsidRPr="00997B86" w:rsidRDefault="00AD5284" w:rsidP="00985F53">
      <w:pPr>
        <w:spacing w:after="0" w:line="240" w:lineRule="auto"/>
        <w:rPr>
          <w:rFonts w:cstheme="minorHAnsi"/>
          <w:highlight w:val="yellow"/>
        </w:rPr>
      </w:pPr>
    </w:p>
    <w:p w14:paraId="6E82785D" w14:textId="7A62F2E2" w:rsidR="00AD5284" w:rsidRPr="00997B86" w:rsidRDefault="00997B86" w:rsidP="00985F53">
      <w:pPr>
        <w:spacing w:after="0" w:line="240" w:lineRule="auto"/>
        <w:rPr>
          <w:rFonts w:cstheme="minorHAnsi"/>
        </w:rPr>
      </w:pPr>
      <w:r w:rsidRPr="00997B86">
        <w:rPr>
          <w:rFonts w:cstheme="minorHAnsi"/>
          <w:b/>
          <w:bCs/>
        </w:rPr>
        <w:t>Изоспан КАРКАС</w:t>
      </w:r>
      <w:r w:rsidRPr="00997B86">
        <w:rPr>
          <w:rFonts w:cstheme="minorHAnsi"/>
        </w:rPr>
        <w:t xml:space="preserve"> </w:t>
      </w:r>
      <w:r w:rsidR="00AD5284" w:rsidRPr="00997B86">
        <w:rPr>
          <w:rFonts w:cstheme="minorHAnsi"/>
        </w:rPr>
        <w:t xml:space="preserve">выпускается в полотнах: </w:t>
      </w:r>
    </w:p>
    <w:p w14:paraId="1E508212" w14:textId="77777777" w:rsidR="00AD5284" w:rsidRPr="00997B86" w:rsidRDefault="00AD5284" w:rsidP="00985F53">
      <w:pPr>
        <w:pStyle w:val="a8"/>
        <w:numPr>
          <w:ilvl w:val="0"/>
          <w:numId w:val="10"/>
        </w:numPr>
        <w:rPr>
          <w:rFonts w:cstheme="minorHAnsi"/>
        </w:rPr>
      </w:pPr>
      <w:r w:rsidRPr="00997B86">
        <w:rPr>
          <w:rFonts w:cstheme="minorHAnsi"/>
        </w:rPr>
        <w:t>стандартной ширины (1,6 м);</w:t>
      </w:r>
    </w:p>
    <w:p w14:paraId="4CE98C2D" w14:textId="3B8D94D2" w:rsidR="003D0451" w:rsidRPr="00997B86" w:rsidRDefault="00AD5284" w:rsidP="003D0451">
      <w:pPr>
        <w:pStyle w:val="a8"/>
        <w:numPr>
          <w:ilvl w:val="0"/>
          <w:numId w:val="10"/>
        </w:numPr>
        <w:rPr>
          <w:rFonts w:cstheme="minorHAnsi"/>
        </w:rPr>
      </w:pPr>
      <w:r w:rsidRPr="00997B86">
        <w:rPr>
          <w:rFonts w:cstheme="minorHAnsi"/>
        </w:rPr>
        <w:t xml:space="preserve">увеличенной ширины (3,2 м), что позволяет </w:t>
      </w:r>
      <w:r w:rsidR="003D0451" w:rsidRPr="00997B86">
        <w:rPr>
          <w:rFonts w:cstheme="minorHAnsi"/>
        </w:rPr>
        <w:t>сократить время монтажа, снизить расходы на проклейку нахлестов, повысить надежность пароизоляционного за счет меньшего количества нахлестов</w:t>
      </w:r>
      <w:r w:rsidRPr="00997B86">
        <w:rPr>
          <w:rFonts w:cstheme="minorHAnsi"/>
        </w:rPr>
        <w:t>. Для удобства транспортировки полотно материала в рулоне сложено пополам по ширине;</w:t>
      </w:r>
    </w:p>
    <w:p w14:paraId="767D6E27" w14:textId="75E7DA11" w:rsidR="00AD5284" w:rsidRPr="00997B86" w:rsidRDefault="00AD5284" w:rsidP="00985F53">
      <w:pPr>
        <w:pStyle w:val="a8"/>
        <w:numPr>
          <w:ilvl w:val="0"/>
          <w:numId w:val="10"/>
        </w:numPr>
        <w:rPr>
          <w:rFonts w:cstheme="minorHAnsi"/>
        </w:rPr>
      </w:pPr>
      <w:r w:rsidRPr="00997B86">
        <w:rPr>
          <w:rFonts w:cstheme="minorHAnsi"/>
        </w:rPr>
        <w:t>уменьшенной ширины (0,</w:t>
      </w:r>
      <w:r w:rsidR="00DE6FA7" w:rsidRPr="00997B86">
        <w:rPr>
          <w:rFonts w:cstheme="minorHAnsi"/>
        </w:rPr>
        <w:t>53</w:t>
      </w:r>
      <w:r w:rsidRPr="00997B86">
        <w:rPr>
          <w:rFonts w:cstheme="minorHAnsi"/>
        </w:rPr>
        <w:t xml:space="preserve"> м) – для закладной</w:t>
      </w:r>
      <w:r w:rsidR="00CF55EC" w:rsidRPr="00997B86">
        <w:rPr>
          <w:rFonts w:cstheme="minorHAnsi"/>
        </w:rPr>
        <w:t>, предназначенной для укладки под раму межкомнатной перегородки</w:t>
      </w:r>
      <w:r w:rsidRPr="00997B86">
        <w:rPr>
          <w:rFonts w:cstheme="minorHAnsi"/>
        </w:rPr>
        <w:t>.</w:t>
      </w:r>
      <w:r w:rsidR="00CF55EC" w:rsidRPr="00997B86">
        <w:rPr>
          <w:rFonts w:cstheme="minorHAnsi"/>
        </w:rPr>
        <w:t xml:space="preserve"> Помогает решить проблему герметизации пароизоляционного слоя в местах врезки межкомнатной перегородки в основную конструкцию.</w:t>
      </w:r>
    </w:p>
    <w:p w14:paraId="6531E07D" w14:textId="77777777" w:rsidR="00AD5284" w:rsidRPr="00997B86" w:rsidRDefault="00AD5284" w:rsidP="00985F53">
      <w:pPr>
        <w:spacing w:after="0" w:line="240" w:lineRule="auto"/>
        <w:rPr>
          <w:rFonts w:cstheme="minorHAnsi"/>
        </w:rPr>
      </w:pPr>
    </w:p>
    <w:p w14:paraId="457DFDA4" w14:textId="2114399B" w:rsidR="00AD5284" w:rsidRPr="00997B86" w:rsidRDefault="00AD5284" w:rsidP="00985F53">
      <w:pPr>
        <w:spacing w:after="0" w:line="240" w:lineRule="auto"/>
        <w:rPr>
          <w:rFonts w:cstheme="minorHAnsi"/>
        </w:rPr>
      </w:pPr>
      <w:r w:rsidRPr="00997B86">
        <w:rPr>
          <w:rFonts w:cstheme="minorHAnsi"/>
        </w:rPr>
        <w:t>При соблюдении всех требований к монтажу применение пароизоляции </w:t>
      </w:r>
      <w:r w:rsidR="00997B86" w:rsidRPr="00997B86">
        <w:rPr>
          <w:rFonts w:cstheme="minorHAnsi"/>
          <w:b/>
          <w:bCs/>
        </w:rPr>
        <w:t>Изоспан КАРКАС</w:t>
      </w:r>
      <w:r w:rsidR="00997B86" w:rsidRPr="00997B86">
        <w:rPr>
          <w:rFonts w:cstheme="minorHAnsi"/>
        </w:rPr>
        <w:t xml:space="preserve"> </w:t>
      </w:r>
      <w:r w:rsidRPr="00997B86">
        <w:rPr>
          <w:rFonts w:cstheme="minorHAnsi"/>
        </w:rPr>
        <w:t>позволяет сохранить теплоизоляционные свойства утеплителя и продлить срок службы конструкций.</w:t>
      </w:r>
    </w:p>
    <w:p w14:paraId="3784642E" w14:textId="43B52F30" w:rsidR="00CF6B5A" w:rsidRPr="00997B86" w:rsidRDefault="00CF6B5A" w:rsidP="00985F53">
      <w:pPr>
        <w:pStyle w:val="a8"/>
        <w:rPr>
          <w:rFonts w:cstheme="minorHAnsi"/>
        </w:rPr>
      </w:pPr>
    </w:p>
    <w:p w14:paraId="6D041A91" w14:textId="1476BEBE" w:rsidR="00CF6B5A" w:rsidRPr="00997B86" w:rsidRDefault="00CF6B5A" w:rsidP="00985F53">
      <w:pPr>
        <w:pStyle w:val="a8"/>
        <w:rPr>
          <w:rFonts w:cstheme="minorHAnsi"/>
        </w:rPr>
      </w:pPr>
      <w:r w:rsidRPr="00997B86">
        <w:rPr>
          <w:rFonts w:cstheme="minorHAnsi"/>
          <w:b/>
          <w:bCs/>
          <w:u w:val="single"/>
        </w:rPr>
        <w:t>Области применения:</w:t>
      </w:r>
      <w:r w:rsidRPr="00997B86">
        <w:rPr>
          <w:rFonts w:cstheme="minorHAnsi"/>
        </w:rPr>
        <w:t xml:space="preserve"> </w:t>
      </w:r>
      <w:r w:rsidR="00163839" w:rsidRPr="00997B86">
        <w:rPr>
          <w:rFonts w:cstheme="minorHAnsi"/>
        </w:rPr>
        <w:t>утепленные скатные кровли, плоские кровли, каркасные стены, внутренние стены (межкомнатные перегородки), чердачные перекрытия, межэтажные перекрытия, цокольные перекрытия, полы по бетонн</w:t>
      </w:r>
      <w:r w:rsidR="00AD5284" w:rsidRPr="00997B86">
        <w:rPr>
          <w:rFonts w:cstheme="minorHAnsi"/>
        </w:rPr>
        <w:t>ому</w:t>
      </w:r>
      <w:r w:rsidR="00163839" w:rsidRPr="00997B86">
        <w:rPr>
          <w:rFonts w:cstheme="minorHAnsi"/>
        </w:rPr>
        <w:t xml:space="preserve"> основани</w:t>
      </w:r>
      <w:r w:rsidR="00AD5284" w:rsidRPr="00997B86">
        <w:rPr>
          <w:rFonts w:cstheme="minorHAnsi"/>
        </w:rPr>
        <w:t>ю</w:t>
      </w:r>
      <w:r w:rsidR="00163839" w:rsidRPr="00997B86">
        <w:rPr>
          <w:rFonts w:cstheme="minorHAnsi"/>
        </w:rPr>
        <w:t>.</w:t>
      </w:r>
    </w:p>
    <w:p w14:paraId="517C0F0E" w14:textId="77777777" w:rsidR="008F197B" w:rsidRDefault="008F197B" w:rsidP="00CF6B5A">
      <w:pPr>
        <w:spacing w:after="0" w:line="240" w:lineRule="auto"/>
        <w:rPr>
          <w:rFonts w:cstheme="minorHAnsi"/>
          <w:color w:val="000000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79"/>
        <w:gridCol w:w="3203"/>
      </w:tblGrid>
      <w:tr w:rsidR="00C63C31" w:rsidRPr="008D7275" w14:paraId="6CDF25EB" w14:textId="77777777" w:rsidTr="00EE3B66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F5A78F6" w14:textId="77777777" w:rsidR="00C63C31" w:rsidRPr="00EE3B66" w:rsidRDefault="00C63C31" w:rsidP="004452A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E3B66">
              <w:rPr>
                <w:rFonts w:cstheme="minorHAnsi"/>
                <w:b/>
                <w:bCs/>
                <w:color w:val="000000"/>
              </w:rPr>
              <w:t>Гарантия</w:t>
            </w:r>
          </w:p>
        </w:tc>
      </w:tr>
      <w:tr w:rsidR="00C63C31" w:rsidRPr="008D7275" w14:paraId="76A0F4CE" w14:textId="77777777" w:rsidTr="00EE3B66">
        <w:trPr>
          <w:trHeight w:val="397"/>
        </w:trPr>
        <w:tc>
          <w:tcPr>
            <w:tcW w:w="10682" w:type="dxa"/>
            <w:gridSpan w:val="2"/>
            <w:vAlign w:val="center"/>
          </w:tcPr>
          <w:p w14:paraId="47BE9D2F" w14:textId="7A8B1487" w:rsidR="00C63C31" w:rsidRPr="00EE3B66" w:rsidRDefault="00C63C31" w:rsidP="004452A8">
            <w:pPr>
              <w:jc w:val="center"/>
              <w:rPr>
                <w:rFonts w:cstheme="minorHAnsi"/>
                <w:color w:val="000000"/>
              </w:rPr>
            </w:pPr>
            <w:r w:rsidRPr="00EE3B66">
              <w:rPr>
                <w:rFonts w:cstheme="minorHAnsi"/>
                <w:color w:val="000000"/>
              </w:rPr>
              <w:t>10 лет (подробности в гарантийном сертификате)</w:t>
            </w:r>
          </w:p>
        </w:tc>
      </w:tr>
      <w:tr w:rsidR="004452A8" w:rsidRPr="008D7275" w14:paraId="7EB9298A" w14:textId="77777777" w:rsidTr="00EE3B66">
        <w:trPr>
          <w:trHeight w:val="397"/>
        </w:trPr>
        <w:tc>
          <w:tcPr>
            <w:tcW w:w="10682" w:type="dxa"/>
            <w:gridSpan w:val="2"/>
            <w:shd w:val="pct15" w:color="auto" w:fill="auto"/>
            <w:vAlign w:val="center"/>
          </w:tcPr>
          <w:p w14:paraId="17DC6FC9" w14:textId="4B1904E2" w:rsidR="004452A8" w:rsidRPr="00EE3B66" w:rsidRDefault="009C5A75" w:rsidP="004452A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E3B66">
              <w:rPr>
                <w:rFonts w:cstheme="minorHAnsi"/>
                <w:b/>
                <w:bCs/>
                <w:color w:val="000000"/>
              </w:rPr>
              <w:t>Расчетный прогнозируемый срок службы</w:t>
            </w:r>
          </w:p>
        </w:tc>
      </w:tr>
      <w:tr w:rsidR="004452A8" w:rsidRPr="008D7275" w14:paraId="3D7D16AF" w14:textId="77777777" w:rsidTr="00EE3B66">
        <w:trPr>
          <w:trHeight w:val="397"/>
        </w:trPr>
        <w:tc>
          <w:tcPr>
            <w:tcW w:w="10682" w:type="dxa"/>
            <w:gridSpan w:val="2"/>
            <w:tcBorders>
              <w:bottom w:val="single" w:sz="4" w:space="0" w:color="auto"/>
            </w:tcBorders>
            <w:vAlign w:val="center"/>
          </w:tcPr>
          <w:p w14:paraId="207B83D4" w14:textId="6DB623B1" w:rsidR="004452A8" w:rsidRPr="00EE3B66" w:rsidRDefault="00BA2ED6" w:rsidP="004452A8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="009C5A75" w:rsidRPr="00EE3B66">
              <w:rPr>
                <w:rFonts w:cstheme="minorHAnsi"/>
                <w:color w:val="000000"/>
              </w:rPr>
              <w:t>0 лет (подробности в гарантийном сертификате)</w:t>
            </w:r>
          </w:p>
        </w:tc>
      </w:tr>
      <w:tr w:rsidR="004452A8" w:rsidRPr="008D7275" w14:paraId="50DF724E" w14:textId="77777777" w:rsidTr="00EE3B66">
        <w:trPr>
          <w:trHeight w:val="397"/>
        </w:trPr>
        <w:tc>
          <w:tcPr>
            <w:tcW w:w="10682" w:type="dxa"/>
            <w:gridSpan w:val="2"/>
            <w:shd w:val="pct15" w:color="auto" w:fill="auto"/>
            <w:vAlign w:val="center"/>
          </w:tcPr>
          <w:p w14:paraId="02DC1A09" w14:textId="2094FEBE" w:rsidR="004452A8" w:rsidRPr="00EE3B66" w:rsidRDefault="008D7275" w:rsidP="004452A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E3B66">
              <w:rPr>
                <w:rFonts w:cstheme="minorHAnsi"/>
                <w:b/>
                <w:bCs/>
                <w:color w:val="000000"/>
              </w:rPr>
              <w:t>Геометрические параметры</w:t>
            </w:r>
          </w:p>
        </w:tc>
      </w:tr>
      <w:tr w:rsidR="004452A8" w:rsidRPr="008D7275" w14:paraId="50F363F8" w14:textId="77777777" w:rsidTr="002A194D">
        <w:trPr>
          <w:trHeight w:val="397"/>
        </w:trPr>
        <w:tc>
          <w:tcPr>
            <w:tcW w:w="7479" w:type="dxa"/>
            <w:vAlign w:val="center"/>
          </w:tcPr>
          <w:p w14:paraId="27310C88" w14:textId="2E7490CD" w:rsidR="004452A8" w:rsidRPr="00EE3B66" w:rsidRDefault="004452A8" w:rsidP="004452A8">
            <w:pPr>
              <w:rPr>
                <w:rFonts w:cstheme="minorHAnsi"/>
                <w:color w:val="000000"/>
                <w:u w:val="single"/>
                <w:lang w:val="en-US"/>
              </w:rPr>
            </w:pPr>
            <w:r w:rsidRPr="00EE3B66">
              <w:rPr>
                <w:rFonts w:eastAsia="Times New Roman" w:cstheme="minorHAnsi"/>
                <w:lang w:eastAsia="ru-RU"/>
              </w:rPr>
              <w:t>Ширина, м</w:t>
            </w:r>
            <w:r w:rsidR="008D7275" w:rsidRPr="00EE3B66">
              <w:rPr>
                <w:rFonts w:eastAsia="Times New Roman" w:cstheme="minorHAnsi"/>
                <w:lang w:val="en-US" w:eastAsia="ru-RU"/>
              </w:rPr>
              <w:t xml:space="preserve">, </w:t>
            </w:r>
            <w:r w:rsidR="008D7275" w:rsidRPr="00EE3B66">
              <w:rPr>
                <w:rFonts w:cstheme="minorHAnsi"/>
                <w:color w:val="000000"/>
              </w:rPr>
              <w:t>ГОСТ Р 56582-2015</w:t>
            </w:r>
          </w:p>
        </w:tc>
        <w:tc>
          <w:tcPr>
            <w:tcW w:w="3203" w:type="dxa"/>
            <w:vAlign w:val="center"/>
          </w:tcPr>
          <w:p w14:paraId="1FBA80FE" w14:textId="586E1FD2" w:rsidR="004452A8" w:rsidRPr="00EE3B66" w:rsidRDefault="00BA2ED6" w:rsidP="004452A8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>
              <w:rPr>
                <w:rFonts w:cstheme="minorHAnsi"/>
                <w:color w:val="000000"/>
                <w:lang w:val="en-US"/>
              </w:rPr>
              <w:t xml:space="preserve">,2 / </w:t>
            </w:r>
            <w:r w:rsidR="009C5A75" w:rsidRPr="00EE3B66">
              <w:rPr>
                <w:rFonts w:cstheme="minorHAnsi"/>
                <w:color w:val="000000"/>
              </w:rPr>
              <w:t>1,6</w:t>
            </w:r>
            <w:r>
              <w:rPr>
                <w:rFonts w:cstheme="minorHAnsi"/>
                <w:color w:val="000000"/>
                <w:lang w:val="en-US"/>
              </w:rPr>
              <w:t xml:space="preserve"> / 0,53</w:t>
            </w:r>
            <w:r w:rsidR="009C5A75" w:rsidRPr="00EE3B66">
              <w:rPr>
                <w:rFonts w:cstheme="minorHAnsi"/>
                <w:color w:val="000000"/>
              </w:rPr>
              <w:t xml:space="preserve"> (±1,5%)</w:t>
            </w:r>
          </w:p>
        </w:tc>
      </w:tr>
      <w:tr w:rsidR="004452A8" w:rsidRPr="008D7275" w14:paraId="594A458A" w14:textId="77777777" w:rsidTr="002A194D">
        <w:trPr>
          <w:trHeight w:val="397"/>
        </w:trPr>
        <w:tc>
          <w:tcPr>
            <w:tcW w:w="7479" w:type="dxa"/>
            <w:tcBorders>
              <w:bottom w:val="single" w:sz="4" w:space="0" w:color="auto"/>
            </w:tcBorders>
            <w:vAlign w:val="center"/>
          </w:tcPr>
          <w:p w14:paraId="244EF6D0" w14:textId="77777777" w:rsidR="004452A8" w:rsidRPr="00EE3B66" w:rsidRDefault="004452A8" w:rsidP="004452A8">
            <w:pPr>
              <w:rPr>
                <w:rFonts w:eastAsia="Times New Roman" w:cstheme="minorHAnsi"/>
                <w:lang w:eastAsia="ru-RU"/>
              </w:rPr>
            </w:pPr>
            <w:r w:rsidRPr="00EE3B66">
              <w:rPr>
                <w:rFonts w:eastAsia="Times New Roman" w:cstheme="minorHAnsi"/>
                <w:lang w:eastAsia="ru-RU"/>
              </w:rPr>
              <w:t>Площадь, м²</w:t>
            </w:r>
          </w:p>
        </w:tc>
        <w:tc>
          <w:tcPr>
            <w:tcW w:w="3203" w:type="dxa"/>
            <w:tcBorders>
              <w:bottom w:val="single" w:sz="4" w:space="0" w:color="auto"/>
            </w:tcBorders>
            <w:vAlign w:val="center"/>
          </w:tcPr>
          <w:p w14:paraId="045F5B9D" w14:textId="56E7A3F9" w:rsidR="004452A8" w:rsidRPr="00EE3B66" w:rsidRDefault="004452A8" w:rsidP="004452A8">
            <w:pPr>
              <w:jc w:val="center"/>
              <w:rPr>
                <w:rFonts w:cstheme="minorHAnsi"/>
                <w:color w:val="000000"/>
              </w:rPr>
            </w:pPr>
            <w:r w:rsidRPr="00EE3B66">
              <w:rPr>
                <w:rFonts w:eastAsia="Times New Roman" w:cstheme="minorHAnsi"/>
                <w:lang w:eastAsia="ru-RU"/>
              </w:rPr>
              <w:t>70</w:t>
            </w:r>
            <w:r w:rsidR="001E57D5" w:rsidRPr="00EE3B66">
              <w:rPr>
                <w:rFonts w:eastAsia="Times New Roman" w:cstheme="minorHAnsi"/>
                <w:lang w:eastAsia="ru-RU"/>
              </w:rPr>
              <w:t xml:space="preserve"> </w:t>
            </w:r>
            <w:r w:rsidR="001E57D5" w:rsidRPr="00EE3B66">
              <w:rPr>
                <w:rFonts w:eastAsia="Times New Roman" w:cstheme="minorHAnsi"/>
                <w:lang w:val="en-US" w:eastAsia="ru-RU"/>
              </w:rPr>
              <w:t xml:space="preserve">/ </w:t>
            </w:r>
            <w:r w:rsidR="00BA2ED6">
              <w:rPr>
                <w:rFonts w:eastAsia="Times New Roman" w:cstheme="minorHAnsi"/>
                <w:lang w:val="en-US" w:eastAsia="ru-RU"/>
              </w:rPr>
              <w:t>13,3</w:t>
            </w:r>
            <w:r w:rsidR="009C5A75" w:rsidRPr="00EE3B66">
              <w:rPr>
                <w:rFonts w:eastAsia="Times New Roman" w:cstheme="minorHAnsi"/>
                <w:lang w:eastAsia="ru-RU"/>
              </w:rPr>
              <w:t xml:space="preserve"> </w:t>
            </w:r>
            <w:r w:rsidR="009C5A75" w:rsidRPr="00EE3B66">
              <w:rPr>
                <w:rFonts w:cstheme="minorHAnsi"/>
                <w:color w:val="000000"/>
              </w:rPr>
              <w:t>(-0%)</w:t>
            </w:r>
          </w:p>
        </w:tc>
      </w:tr>
      <w:tr w:rsidR="008D7275" w:rsidRPr="008D7275" w14:paraId="421FB6FD" w14:textId="77777777" w:rsidTr="002A194D">
        <w:trPr>
          <w:trHeight w:val="397"/>
        </w:trPr>
        <w:tc>
          <w:tcPr>
            <w:tcW w:w="7479" w:type="dxa"/>
            <w:tcBorders>
              <w:bottom w:val="single" w:sz="4" w:space="0" w:color="auto"/>
            </w:tcBorders>
            <w:vAlign w:val="center"/>
          </w:tcPr>
          <w:p w14:paraId="044B3638" w14:textId="1357E98E" w:rsidR="008D7275" w:rsidRPr="00EE3B66" w:rsidRDefault="008D7275" w:rsidP="008D7275">
            <w:pPr>
              <w:rPr>
                <w:rFonts w:eastAsia="Times New Roman" w:cstheme="minorHAnsi"/>
                <w:lang w:eastAsia="ru-RU"/>
              </w:rPr>
            </w:pPr>
            <w:r w:rsidRPr="00EE3B66">
              <w:rPr>
                <w:rFonts w:cstheme="minorHAnsi"/>
                <w:color w:val="000000"/>
              </w:rPr>
              <w:t>Толщина, мм</w:t>
            </w:r>
            <w:r w:rsidR="00BA2ED6" w:rsidRPr="00BA2ED6">
              <w:rPr>
                <w:rFonts w:cstheme="minorHAnsi"/>
                <w:color w:val="000000"/>
              </w:rPr>
              <w:t>/</w:t>
            </w:r>
            <w:r w:rsidR="00BA2ED6">
              <w:rPr>
                <w:rFonts w:cstheme="minorHAnsi"/>
                <w:color w:val="000000"/>
              </w:rPr>
              <w:t>мкм</w:t>
            </w:r>
            <w:r w:rsidRPr="00EE3B66">
              <w:rPr>
                <w:rFonts w:cstheme="minorHAnsi"/>
                <w:color w:val="000000"/>
              </w:rPr>
              <w:t xml:space="preserve">, ГОСТ EN 1849-2-2011 </w:t>
            </w:r>
          </w:p>
        </w:tc>
        <w:tc>
          <w:tcPr>
            <w:tcW w:w="3203" w:type="dxa"/>
            <w:tcBorders>
              <w:bottom w:val="single" w:sz="4" w:space="0" w:color="auto"/>
            </w:tcBorders>
            <w:vAlign w:val="center"/>
          </w:tcPr>
          <w:p w14:paraId="546BAEDA" w14:textId="3D422508" w:rsidR="008D7275" w:rsidRPr="00EE3B66" w:rsidRDefault="00BA2ED6" w:rsidP="008D7275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DD7058">
              <w:rPr>
                <w:rFonts w:cstheme="minorHAnsi"/>
                <w:lang w:val="en-US"/>
              </w:rPr>
              <w:t xml:space="preserve">0,25 </w:t>
            </w:r>
            <w:r w:rsidRPr="00DD7058">
              <w:rPr>
                <w:rFonts w:cstheme="minorHAnsi"/>
              </w:rPr>
              <w:t>/ 250 (</w:t>
            </w:r>
            <w:r w:rsidRPr="00DD7058">
              <w:rPr>
                <w:rFonts w:cstheme="minorHAnsi"/>
                <w:lang w:val="en-US"/>
              </w:rPr>
              <w:t>±15%</w:t>
            </w:r>
            <w:r w:rsidRPr="00DD7058">
              <w:rPr>
                <w:rFonts w:cstheme="minorHAnsi"/>
              </w:rPr>
              <w:t>)</w:t>
            </w:r>
          </w:p>
        </w:tc>
      </w:tr>
      <w:tr w:rsidR="004452A8" w:rsidRPr="008D7275" w14:paraId="5C970F86" w14:textId="77777777" w:rsidTr="00EE3B66">
        <w:trPr>
          <w:trHeight w:val="397"/>
        </w:trPr>
        <w:tc>
          <w:tcPr>
            <w:tcW w:w="10682" w:type="dxa"/>
            <w:gridSpan w:val="2"/>
            <w:shd w:val="pct15" w:color="auto" w:fill="auto"/>
            <w:vAlign w:val="center"/>
          </w:tcPr>
          <w:p w14:paraId="115A9F1E" w14:textId="77777777" w:rsidR="004452A8" w:rsidRPr="00EE3B66" w:rsidRDefault="004452A8" w:rsidP="004452A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E3B66">
              <w:rPr>
                <w:rFonts w:cstheme="minorHAnsi"/>
                <w:b/>
                <w:bCs/>
                <w:color w:val="000000"/>
              </w:rPr>
              <w:t>Технические характеристики</w:t>
            </w:r>
          </w:p>
        </w:tc>
      </w:tr>
      <w:tr w:rsidR="00F91D2F" w:rsidRPr="008D7275" w14:paraId="51DE74E4" w14:textId="77777777" w:rsidTr="002A194D">
        <w:trPr>
          <w:trHeight w:val="397"/>
        </w:trPr>
        <w:tc>
          <w:tcPr>
            <w:tcW w:w="7479" w:type="dxa"/>
            <w:vAlign w:val="center"/>
          </w:tcPr>
          <w:p w14:paraId="0A8762A3" w14:textId="2300B108" w:rsidR="00F91D2F" w:rsidRPr="00EE3B66" w:rsidRDefault="00F91D2F" w:rsidP="00F91D2F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E3B66">
              <w:rPr>
                <w:rFonts w:cstheme="minorHAnsi"/>
                <w:color w:val="000000"/>
              </w:rPr>
              <w:t>Масса на единицу площади, г/м</w:t>
            </w:r>
            <w:r w:rsidRPr="00EE3B66">
              <w:rPr>
                <w:rFonts w:cstheme="minorHAnsi"/>
                <w:color w:val="000000"/>
                <w:vertAlign w:val="superscript"/>
              </w:rPr>
              <w:t>2</w:t>
            </w:r>
            <w:r w:rsidRPr="00EE3B66">
              <w:rPr>
                <w:rFonts w:cstheme="minorHAnsi"/>
                <w:color w:val="000000"/>
              </w:rPr>
              <w:t>, ГОСТ EN 1849-2-2011</w:t>
            </w:r>
          </w:p>
        </w:tc>
        <w:tc>
          <w:tcPr>
            <w:tcW w:w="3203" w:type="dxa"/>
            <w:vAlign w:val="center"/>
          </w:tcPr>
          <w:p w14:paraId="06DFC6E8" w14:textId="42C09A46" w:rsidR="00F91D2F" w:rsidRPr="00EE3B66" w:rsidRDefault="00BA2ED6" w:rsidP="00F91D2F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DD7058">
              <w:rPr>
                <w:rFonts w:cstheme="minorHAnsi"/>
                <w:lang w:val="en-US"/>
              </w:rPr>
              <w:t xml:space="preserve">120 </w:t>
            </w:r>
            <w:r w:rsidRPr="00DD7058">
              <w:rPr>
                <w:rFonts w:cstheme="minorHAnsi"/>
              </w:rPr>
              <w:t>(</w:t>
            </w:r>
            <w:r w:rsidRPr="00DD7058">
              <w:rPr>
                <w:rFonts w:cstheme="minorHAnsi"/>
                <w:lang w:val="en-US"/>
              </w:rPr>
              <w:t>±5%</w:t>
            </w:r>
            <w:r w:rsidRPr="00DD7058">
              <w:rPr>
                <w:rFonts w:cstheme="minorHAnsi"/>
              </w:rPr>
              <w:t>)</w:t>
            </w:r>
          </w:p>
        </w:tc>
      </w:tr>
      <w:tr w:rsidR="007A5DFD" w:rsidRPr="008D7275" w14:paraId="51FC5D3D" w14:textId="77777777" w:rsidTr="002A194D">
        <w:trPr>
          <w:trHeight w:val="397"/>
        </w:trPr>
        <w:tc>
          <w:tcPr>
            <w:tcW w:w="7479" w:type="dxa"/>
            <w:vAlign w:val="center"/>
          </w:tcPr>
          <w:p w14:paraId="2A3B686A" w14:textId="77777777" w:rsidR="007A5DFD" w:rsidRPr="00EE3B66" w:rsidRDefault="007A5DFD" w:rsidP="007A5DF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E3B66">
              <w:rPr>
                <w:rFonts w:eastAsia="Times New Roman" w:cstheme="minorHAnsi"/>
                <w:lang w:eastAsia="ru-RU"/>
              </w:rPr>
              <w:t>Водонепроницаемость, ГОСТ EN 1928-2011 (метод А)</w:t>
            </w:r>
          </w:p>
        </w:tc>
        <w:tc>
          <w:tcPr>
            <w:tcW w:w="3203" w:type="dxa"/>
            <w:vAlign w:val="center"/>
          </w:tcPr>
          <w:p w14:paraId="44217117" w14:textId="77777777" w:rsidR="007A5DFD" w:rsidRPr="00EE3B66" w:rsidRDefault="007A5DFD" w:rsidP="007A5DFD">
            <w:pPr>
              <w:jc w:val="center"/>
              <w:rPr>
                <w:rFonts w:eastAsia="Times New Roman" w:cstheme="minorHAnsi"/>
                <w:lang w:eastAsia="ru-RU"/>
              </w:rPr>
            </w:pPr>
            <w:r w:rsidRPr="00EE3B66">
              <w:rPr>
                <w:rFonts w:eastAsia="Times New Roman" w:cstheme="minorHAnsi"/>
                <w:lang w:eastAsia="ru-RU"/>
              </w:rPr>
              <w:t>водонепроницаем</w:t>
            </w:r>
          </w:p>
        </w:tc>
      </w:tr>
      <w:tr w:rsidR="007A5DFD" w:rsidRPr="008D7275" w14:paraId="2418F487" w14:textId="77777777" w:rsidTr="002A194D">
        <w:trPr>
          <w:trHeight w:val="624"/>
        </w:trPr>
        <w:tc>
          <w:tcPr>
            <w:tcW w:w="7479" w:type="dxa"/>
            <w:vAlign w:val="center"/>
          </w:tcPr>
          <w:p w14:paraId="5991DDDA" w14:textId="77777777" w:rsidR="007A5DFD" w:rsidRPr="00EE3B66" w:rsidRDefault="007A5DFD" w:rsidP="007A5DF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EE3B66">
              <w:rPr>
                <w:rFonts w:eastAsia="Times New Roman" w:cstheme="minorHAnsi"/>
                <w:lang w:eastAsia="ru-RU"/>
              </w:rPr>
              <w:t>Сопротивление паропроницанию (при t = 20⁰С и относительной влажности 50%), (м</w:t>
            </w:r>
            <w:r w:rsidRPr="00EE3B66">
              <w:rPr>
                <w:rFonts w:eastAsia="Times New Roman" w:cstheme="minorHAnsi"/>
                <w:vertAlign w:val="superscript"/>
                <w:lang w:eastAsia="ru-RU"/>
              </w:rPr>
              <w:t>2</w:t>
            </w:r>
            <w:r w:rsidRPr="00EE3B66">
              <w:rPr>
                <w:rFonts w:eastAsia="Times New Roman" w:cstheme="minorHAnsi"/>
                <w:lang w:eastAsia="ru-RU"/>
              </w:rPr>
              <w:t>·ч·Па)/мг, ГОСТ 25898-2020</w:t>
            </w:r>
          </w:p>
        </w:tc>
        <w:tc>
          <w:tcPr>
            <w:tcW w:w="3203" w:type="dxa"/>
            <w:vAlign w:val="center"/>
          </w:tcPr>
          <w:p w14:paraId="4BF8D53A" w14:textId="40F71FD5" w:rsidR="007A5DFD" w:rsidRPr="00BA2ED6" w:rsidRDefault="00BA2ED6" w:rsidP="007A5DFD">
            <w:pPr>
              <w:jc w:val="center"/>
              <w:rPr>
                <w:rFonts w:eastAsia="Times New Roman" w:cstheme="minorHAnsi"/>
                <w:lang w:val="en-US" w:eastAsia="ru-RU"/>
              </w:rPr>
            </w:pPr>
            <w:r>
              <w:rPr>
                <w:rFonts w:eastAsia="Times New Roman" w:cstheme="minorHAnsi"/>
                <w:lang w:eastAsia="ru-RU"/>
              </w:rPr>
              <w:t>паронепроницаем</w:t>
            </w:r>
            <w:r>
              <w:rPr>
                <w:rFonts w:eastAsia="Times New Roman" w:cstheme="minorHAnsi"/>
                <w:lang w:val="en-US" w:eastAsia="ru-RU"/>
              </w:rPr>
              <w:t>*</w:t>
            </w:r>
          </w:p>
        </w:tc>
      </w:tr>
      <w:tr w:rsidR="007A5DFD" w:rsidRPr="008D7275" w14:paraId="5B4AE678" w14:textId="77777777" w:rsidTr="002A194D">
        <w:trPr>
          <w:trHeight w:val="624"/>
        </w:trPr>
        <w:tc>
          <w:tcPr>
            <w:tcW w:w="7479" w:type="dxa"/>
            <w:vAlign w:val="center"/>
          </w:tcPr>
          <w:p w14:paraId="4EA2CD8F" w14:textId="77777777" w:rsidR="002A194D" w:rsidRPr="00BB4A2C" w:rsidRDefault="002A194D" w:rsidP="002A194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BB4A2C">
              <w:rPr>
                <w:rFonts w:cstheme="minorHAnsi"/>
                <w:color w:val="000000"/>
              </w:rPr>
              <w:t xml:space="preserve">Максимальная сила растяжения в </w:t>
            </w:r>
            <w:proofErr w:type="gramStart"/>
            <w:r w:rsidRPr="00BB4A2C">
              <w:rPr>
                <w:rFonts w:cstheme="minorHAnsi"/>
                <w:color w:val="000000"/>
              </w:rPr>
              <w:t>прод./</w:t>
            </w:r>
            <w:proofErr w:type="gramEnd"/>
            <w:r w:rsidRPr="00BB4A2C">
              <w:rPr>
                <w:rFonts w:cstheme="minorHAnsi"/>
                <w:color w:val="000000"/>
              </w:rPr>
              <w:t>попер. направлении, Н/50 мм,</w:t>
            </w:r>
          </w:p>
          <w:p w14:paraId="6C69AC71" w14:textId="56B4C98E" w:rsidR="007A5DFD" w:rsidRPr="00EE3B66" w:rsidRDefault="002A194D" w:rsidP="002A194D">
            <w:pPr>
              <w:rPr>
                <w:rFonts w:eastAsia="Times New Roman" w:cstheme="minorHAnsi"/>
                <w:lang w:eastAsia="ru-RU"/>
              </w:rPr>
            </w:pPr>
            <w:r w:rsidRPr="00BB4A2C">
              <w:rPr>
                <w:rFonts w:cstheme="minorHAnsi"/>
                <w:color w:val="000000"/>
              </w:rPr>
              <w:t>ГОСТ 31899-2-2011</w:t>
            </w:r>
          </w:p>
        </w:tc>
        <w:tc>
          <w:tcPr>
            <w:tcW w:w="3203" w:type="dxa"/>
            <w:vAlign w:val="center"/>
          </w:tcPr>
          <w:p w14:paraId="2D095D3E" w14:textId="543D86FA" w:rsidR="007A5DFD" w:rsidRPr="00277F57" w:rsidRDefault="00277F57" w:rsidP="00277F57">
            <w:pPr>
              <w:jc w:val="center"/>
              <w:rPr>
                <w:rFonts w:cstheme="minorHAnsi"/>
                <w:lang w:val="en-US"/>
              </w:rPr>
            </w:pPr>
            <w:r w:rsidRPr="00DD7058">
              <w:rPr>
                <w:rFonts w:cstheme="minorHAnsi"/>
              </w:rPr>
              <w:t>22</w:t>
            </w:r>
            <w:r w:rsidRPr="00DD7058">
              <w:rPr>
                <w:rFonts w:cstheme="minorHAnsi"/>
                <w:lang w:val="en-US"/>
              </w:rPr>
              <w:t>0 (±</w:t>
            </w:r>
            <w:r w:rsidRPr="00DD7058">
              <w:rPr>
                <w:rFonts w:cstheme="minorHAnsi"/>
              </w:rPr>
              <w:t>4</w:t>
            </w:r>
            <w:r w:rsidRPr="00DD7058">
              <w:rPr>
                <w:rFonts w:cstheme="minorHAnsi"/>
                <w:lang w:val="en-US"/>
              </w:rPr>
              <w:t>0)</w:t>
            </w:r>
            <w:r>
              <w:rPr>
                <w:rFonts w:cstheme="minorHAnsi"/>
              </w:rPr>
              <w:t xml:space="preserve"> / </w:t>
            </w:r>
            <w:r w:rsidRPr="00DD7058">
              <w:rPr>
                <w:rFonts w:cstheme="minorHAnsi"/>
                <w:lang w:val="en-US"/>
              </w:rPr>
              <w:t>1</w:t>
            </w:r>
            <w:r w:rsidRPr="00DD7058">
              <w:rPr>
                <w:rFonts w:cstheme="minorHAnsi"/>
              </w:rPr>
              <w:t>5</w:t>
            </w:r>
            <w:r w:rsidRPr="00DD7058">
              <w:rPr>
                <w:rFonts w:cstheme="minorHAnsi"/>
                <w:lang w:val="en-US"/>
              </w:rPr>
              <w:t>0 (±</w:t>
            </w:r>
            <w:r w:rsidRPr="00DD7058">
              <w:rPr>
                <w:rFonts w:cstheme="minorHAnsi"/>
              </w:rPr>
              <w:t>3</w:t>
            </w:r>
            <w:r w:rsidRPr="00DD7058">
              <w:rPr>
                <w:rFonts w:cstheme="minorHAnsi"/>
                <w:lang w:val="en-US"/>
              </w:rPr>
              <w:t>0)</w:t>
            </w:r>
          </w:p>
        </w:tc>
      </w:tr>
      <w:tr w:rsidR="007A5DFD" w:rsidRPr="008D7275" w14:paraId="784EB3C2" w14:textId="77777777" w:rsidTr="002A194D">
        <w:trPr>
          <w:trHeight w:val="624"/>
        </w:trPr>
        <w:tc>
          <w:tcPr>
            <w:tcW w:w="7479" w:type="dxa"/>
            <w:vAlign w:val="center"/>
          </w:tcPr>
          <w:p w14:paraId="6378665A" w14:textId="738442F7" w:rsidR="007A5DFD" w:rsidRPr="002A194D" w:rsidRDefault="007A5DFD" w:rsidP="002A194D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EE3B66">
              <w:rPr>
                <w:rFonts w:eastAsia="Times New Roman" w:cstheme="minorHAnsi"/>
                <w:lang w:eastAsia="ru-RU"/>
              </w:rPr>
              <w:t xml:space="preserve">Относительное удлинение при максимальной силе растяжения </w:t>
            </w:r>
            <w:r w:rsidR="002A194D" w:rsidRPr="00BB4A2C">
              <w:rPr>
                <w:rFonts w:cstheme="minorHAnsi"/>
                <w:color w:val="000000"/>
              </w:rPr>
              <w:t xml:space="preserve">в </w:t>
            </w:r>
            <w:proofErr w:type="gramStart"/>
            <w:r w:rsidR="002A194D" w:rsidRPr="00BB4A2C">
              <w:rPr>
                <w:rFonts w:cstheme="minorHAnsi"/>
                <w:color w:val="000000"/>
              </w:rPr>
              <w:t>прод./</w:t>
            </w:r>
            <w:proofErr w:type="gramEnd"/>
            <w:r w:rsidR="002A194D" w:rsidRPr="00BB4A2C">
              <w:rPr>
                <w:rFonts w:cstheme="minorHAnsi"/>
                <w:color w:val="000000"/>
              </w:rPr>
              <w:t>попер. направлении, %,</w:t>
            </w:r>
            <w:r w:rsidR="002A194D">
              <w:rPr>
                <w:rFonts w:cstheme="minorHAnsi"/>
                <w:color w:val="000000"/>
              </w:rPr>
              <w:t xml:space="preserve"> </w:t>
            </w:r>
            <w:r w:rsidR="002A194D" w:rsidRPr="00BB4A2C">
              <w:rPr>
                <w:rFonts w:cstheme="minorHAnsi"/>
                <w:color w:val="000000"/>
              </w:rPr>
              <w:t>ГОСТ 31899-2-2011</w:t>
            </w:r>
          </w:p>
        </w:tc>
        <w:tc>
          <w:tcPr>
            <w:tcW w:w="3203" w:type="dxa"/>
            <w:vAlign w:val="center"/>
          </w:tcPr>
          <w:p w14:paraId="1CFB85F4" w14:textId="2983B266" w:rsidR="007A5DFD" w:rsidRPr="002A194D" w:rsidRDefault="00277F57" w:rsidP="00277F57">
            <w:pPr>
              <w:jc w:val="center"/>
              <w:rPr>
                <w:rFonts w:cstheme="minorHAnsi"/>
              </w:rPr>
            </w:pPr>
            <w:r w:rsidRPr="00DD7058">
              <w:rPr>
                <w:rFonts w:cstheme="minorHAnsi"/>
                <w:lang w:val="en-US"/>
              </w:rPr>
              <w:t>1</w:t>
            </w:r>
            <w:r w:rsidRPr="00DD7058">
              <w:rPr>
                <w:rFonts w:cstheme="minorHAnsi"/>
              </w:rPr>
              <w:t>7</w:t>
            </w:r>
            <w:r w:rsidRPr="00DD7058">
              <w:rPr>
                <w:rFonts w:cstheme="minorHAnsi"/>
                <w:lang w:val="en-US"/>
              </w:rPr>
              <w:t>0 (±</w:t>
            </w:r>
            <w:r w:rsidRPr="00DD7058">
              <w:rPr>
                <w:rFonts w:cstheme="minorHAnsi"/>
              </w:rPr>
              <w:t>4</w:t>
            </w:r>
            <w:r w:rsidRPr="00DD7058">
              <w:rPr>
                <w:rFonts w:cstheme="minorHAnsi"/>
                <w:lang w:val="en-US"/>
              </w:rPr>
              <w:t>0)</w:t>
            </w:r>
            <w:r w:rsidR="002A194D">
              <w:rPr>
                <w:rFonts w:cstheme="minorHAnsi"/>
              </w:rPr>
              <w:t xml:space="preserve"> / </w:t>
            </w:r>
            <w:r w:rsidR="002A194D" w:rsidRPr="00DD7058">
              <w:rPr>
                <w:rFonts w:cstheme="minorHAnsi"/>
                <w:lang w:val="en-US"/>
              </w:rPr>
              <w:t>1</w:t>
            </w:r>
            <w:r w:rsidR="002A194D" w:rsidRPr="00DD7058">
              <w:rPr>
                <w:rFonts w:cstheme="minorHAnsi"/>
              </w:rPr>
              <w:t>7</w:t>
            </w:r>
            <w:r w:rsidR="002A194D" w:rsidRPr="00DD7058">
              <w:rPr>
                <w:rFonts w:cstheme="minorHAnsi"/>
                <w:lang w:val="en-US"/>
              </w:rPr>
              <w:t>0 (±</w:t>
            </w:r>
            <w:r w:rsidR="002A194D" w:rsidRPr="00DD7058">
              <w:rPr>
                <w:rFonts w:cstheme="minorHAnsi"/>
              </w:rPr>
              <w:t>4</w:t>
            </w:r>
            <w:r w:rsidR="002A194D" w:rsidRPr="00DD7058">
              <w:rPr>
                <w:rFonts w:cstheme="minorHAnsi"/>
                <w:lang w:val="en-US"/>
              </w:rPr>
              <w:t>0)</w:t>
            </w:r>
          </w:p>
        </w:tc>
      </w:tr>
      <w:tr w:rsidR="007A5DFD" w:rsidRPr="008D7275" w14:paraId="28DE9811" w14:textId="77777777" w:rsidTr="002A194D">
        <w:trPr>
          <w:trHeight w:val="624"/>
        </w:trPr>
        <w:tc>
          <w:tcPr>
            <w:tcW w:w="7479" w:type="dxa"/>
            <w:vAlign w:val="center"/>
          </w:tcPr>
          <w:p w14:paraId="7E531CAC" w14:textId="10C32415" w:rsidR="007A5DFD" w:rsidRPr="00EE3B66" w:rsidRDefault="002A194D" w:rsidP="007A5DFD">
            <w:pPr>
              <w:autoSpaceDE w:val="0"/>
              <w:autoSpaceDN w:val="0"/>
              <w:adjustRightInd w:val="0"/>
              <w:rPr>
                <w:rFonts w:eastAsia="Times New Roman" w:cstheme="minorHAnsi"/>
                <w:lang w:eastAsia="ru-RU"/>
              </w:rPr>
            </w:pPr>
            <w:r w:rsidRPr="00BB4A2C">
              <w:rPr>
                <w:rFonts w:cstheme="minorHAnsi"/>
                <w:color w:val="000000"/>
              </w:rPr>
              <w:lastRenderedPageBreak/>
              <w:t xml:space="preserve">Сопротивление раздиру стержнем гвоздя в </w:t>
            </w:r>
            <w:proofErr w:type="gramStart"/>
            <w:r w:rsidRPr="00BB4A2C">
              <w:rPr>
                <w:rFonts w:cstheme="minorHAnsi"/>
                <w:color w:val="000000"/>
              </w:rPr>
              <w:t>прод./</w:t>
            </w:r>
            <w:proofErr w:type="gramEnd"/>
            <w:r w:rsidRPr="00BB4A2C">
              <w:rPr>
                <w:rFonts w:cstheme="minorHAnsi"/>
                <w:color w:val="000000"/>
              </w:rPr>
              <w:t>попер. направлении, Н, ГОСТ 31898-1-2011</w:t>
            </w:r>
          </w:p>
        </w:tc>
        <w:tc>
          <w:tcPr>
            <w:tcW w:w="3203" w:type="dxa"/>
            <w:vAlign w:val="center"/>
          </w:tcPr>
          <w:p w14:paraId="557FF4C9" w14:textId="30E4719F" w:rsidR="007A5DFD" w:rsidRPr="002A194D" w:rsidRDefault="00277F57" w:rsidP="00277F57">
            <w:pPr>
              <w:jc w:val="center"/>
              <w:rPr>
                <w:rFonts w:cstheme="minorHAnsi"/>
              </w:rPr>
            </w:pPr>
            <w:r w:rsidRPr="00DD7058">
              <w:rPr>
                <w:rFonts w:cstheme="minorHAnsi"/>
                <w:lang w:val="en-US"/>
              </w:rPr>
              <w:t>125 (±</w:t>
            </w:r>
            <w:r w:rsidRPr="00DD7058">
              <w:rPr>
                <w:rFonts w:cstheme="minorHAnsi"/>
              </w:rPr>
              <w:t>4</w:t>
            </w:r>
            <w:r w:rsidRPr="00DD7058">
              <w:rPr>
                <w:rFonts w:cstheme="minorHAnsi"/>
                <w:lang w:val="en-US"/>
              </w:rPr>
              <w:t>0)</w:t>
            </w:r>
            <w:r w:rsidR="002A194D">
              <w:rPr>
                <w:rFonts w:cstheme="minorHAnsi"/>
              </w:rPr>
              <w:t xml:space="preserve"> / </w:t>
            </w:r>
            <w:r w:rsidR="002A194D" w:rsidRPr="00DD7058">
              <w:rPr>
                <w:rFonts w:cstheme="minorHAnsi"/>
                <w:lang w:val="en-US"/>
              </w:rPr>
              <w:t>125 (±</w:t>
            </w:r>
            <w:r w:rsidR="002A194D" w:rsidRPr="00DD7058">
              <w:rPr>
                <w:rFonts w:cstheme="minorHAnsi"/>
              </w:rPr>
              <w:t>4</w:t>
            </w:r>
            <w:r w:rsidR="002A194D" w:rsidRPr="00DD7058">
              <w:rPr>
                <w:rFonts w:cstheme="minorHAnsi"/>
                <w:lang w:val="en-US"/>
              </w:rPr>
              <w:t>0)</w:t>
            </w:r>
          </w:p>
        </w:tc>
      </w:tr>
      <w:tr w:rsidR="007A5DFD" w:rsidRPr="008D7275" w14:paraId="53521EFE" w14:textId="77777777" w:rsidTr="002A194D">
        <w:trPr>
          <w:trHeight w:val="397"/>
        </w:trPr>
        <w:tc>
          <w:tcPr>
            <w:tcW w:w="7479" w:type="dxa"/>
            <w:vAlign w:val="center"/>
          </w:tcPr>
          <w:p w14:paraId="7E7C7DDE" w14:textId="77777777" w:rsidR="007A5DFD" w:rsidRPr="00EE3B66" w:rsidRDefault="007A5DFD" w:rsidP="00B25A6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EE3B66">
              <w:rPr>
                <w:rFonts w:cstheme="minorHAnsi"/>
                <w:color w:val="000000"/>
              </w:rPr>
              <w:t>Стойкость к термическому старению, ГОСТ Р 59150-2020 (п. 5.7)</w:t>
            </w:r>
          </w:p>
        </w:tc>
        <w:tc>
          <w:tcPr>
            <w:tcW w:w="3203" w:type="dxa"/>
            <w:vAlign w:val="center"/>
          </w:tcPr>
          <w:p w14:paraId="08F5A89C" w14:textId="77777777" w:rsidR="007A5DFD" w:rsidRPr="00EE3B66" w:rsidRDefault="007A5DFD" w:rsidP="00B25A64">
            <w:pPr>
              <w:jc w:val="center"/>
              <w:rPr>
                <w:rFonts w:cstheme="minorHAnsi"/>
                <w:color w:val="000000"/>
              </w:rPr>
            </w:pPr>
            <w:r w:rsidRPr="00EE3B66">
              <w:rPr>
                <w:rFonts w:cstheme="minorHAnsi"/>
                <w:color w:val="000000"/>
              </w:rPr>
              <w:t>испытание выдержал</w:t>
            </w:r>
          </w:p>
        </w:tc>
      </w:tr>
      <w:tr w:rsidR="007A5DFD" w:rsidRPr="008D7275" w14:paraId="156B600D" w14:textId="77777777" w:rsidTr="002A194D">
        <w:trPr>
          <w:trHeight w:val="624"/>
        </w:trPr>
        <w:tc>
          <w:tcPr>
            <w:tcW w:w="7479" w:type="dxa"/>
            <w:vAlign w:val="center"/>
          </w:tcPr>
          <w:p w14:paraId="107BEA91" w14:textId="3352F8BE" w:rsidR="007A5DFD" w:rsidRPr="00EE3B66" w:rsidRDefault="007A5DFD" w:rsidP="00583548">
            <w:pPr>
              <w:rPr>
                <w:rFonts w:cstheme="minorHAnsi"/>
                <w:color w:val="000000"/>
              </w:rPr>
            </w:pPr>
            <w:r w:rsidRPr="00EE3B66">
              <w:rPr>
                <w:rFonts w:cstheme="minorHAnsi"/>
                <w:color w:val="000000"/>
              </w:rPr>
              <w:t>Стойкость к старению под воздействием искусственных климатических факторов (после 404</w:t>
            </w:r>
            <w:r w:rsidR="00F80C5D" w:rsidRPr="00EE3B66">
              <w:rPr>
                <w:rFonts w:cstheme="minorHAnsi"/>
                <w:color w:val="000000"/>
              </w:rPr>
              <w:t xml:space="preserve"> </w:t>
            </w:r>
            <w:r w:rsidRPr="00EE3B66">
              <w:rPr>
                <w:rFonts w:cstheme="minorHAnsi"/>
                <w:color w:val="000000"/>
              </w:rPr>
              <w:t>ч искусственного старения), ГОСТ 32317-2012</w:t>
            </w:r>
          </w:p>
        </w:tc>
        <w:tc>
          <w:tcPr>
            <w:tcW w:w="3203" w:type="dxa"/>
            <w:vAlign w:val="center"/>
          </w:tcPr>
          <w:p w14:paraId="7CE26C8D" w14:textId="77777777" w:rsidR="007A5DFD" w:rsidRPr="00EE3B66" w:rsidRDefault="007A5DFD" w:rsidP="00583548">
            <w:pPr>
              <w:jc w:val="center"/>
              <w:rPr>
                <w:rFonts w:cstheme="minorHAnsi"/>
                <w:color w:val="000000"/>
              </w:rPr>
            </w:pPr>
            <w:r w:rsidRPr="00EE3B66">
              <w:rPr>
                <w:rFonts w:cstheme="minorHAnsi"/>
                <w:color w:val="000000"/>
              </w:rPr>
              <w:t>не менее 70%</w:t>
            </w:r>
          </w:p>
        </w:tc>
      </w:tr>
      <w:tr w:rsidR="007A5DFD" w:rsidRPr="008D7275" w14:paraId="39B64C92" w14:textId="77777777" w:rsidTr="002A194D">
        <w:trPr>
          <w:trHeight w:val="397"/>
        </w:trPr>
        <w:tc>
          <w:tcPr>
            <w:tcW w:w="7479" w:type="dxa"/>
            <w:vAlign w:val="center"/>
          </w:tcPr>
          <w:p w14:paraId="3D2979B1" w14:textId="77777777" w:rsidR="007A5DFD" w:rsidRPr="00EE3B66" w:rsidRDefault="00B25A64" w:rsidP="00583548">
            <w:pPr>
              <w:rPr>
                <w:rFonts w:cstheme="minorHAnsi"/>
                <w:color w:val="000000"/>
              </w:rPr>
            </w:pPr>
            <w:r w:rsidRPr="00EE3B66">
              <w:rPr>
                <w:rFonts w:cstheme="minorHAnsi"/>
                <w:color w:val="000000"/>
              </w:rPr>
              <w:t>Температурный диапазон применения материала</w:t>
            </w:r>
          </w:p>
        </w:tc>
        <w:tc>
          <w:tcPr>
            <w:tcW w:w="3203" w:type="dxa"/>
            <w:vAlign w:val="center"/>
          </w:tcPr>
          <w:p w14:paraId="7B2E4913" w14:textId="77777777" w:rsidR="007A5DFD" w:rsidRPr="00EE3B66" w:rsidRDefault="00B25A64" w:rsidP="00583548">
            <w:pPr>
              <w:jc w:val="center"/>
              <w:rPr>
                <w:rFonts w:cstheme="minorHAnsi"/>
                <w:color w:val="000000"/>
              </w:rPr>
            </w:pPr>
            <w:r w:rsidRPr="00EE3B66">
              <w:rPr>
                <w:rFonts w:cstheme="minorHAnsi"/>
                <w:color w:val="000000"/>
              </w:rPr>
              <w:t>от −60 °С до +80 °С</w:t>
            </w:r>
          </w:p>
        </w:tc>
      </w:tr>
      <w:tr w:rsidR="007A5DFD" w:rsidRPr="008D7275" w14:paraId="2F084492" w14:textId="77777777" w:rsidTr="002A194D">
        <w:trPr>
          <w:trHeight w:val="397"/>
        </w:trPr>
        <w:tc>
          <w:tcPr>
            <w:tcW w:w="7479" w:type="dxa"/>
            <w:vAlign w:val="center"/>
          </w:tcPr>
          <w:p w14:paraId="21A461D2" w14:textId="77777777" w:rsidR="007A5DFD" w:rsidRPr="00EE3B66" w:rsidRDefault="00B25A64" w:rsidP="00583548">
            <w:pPr>
              <w:rPr>
                <w:rFonts w:cstheme="minorHAnsi"/>
                <w:color w:val="000000"/>
              </w:rPr>
            </w:pPr>
            <w:r w:rsidRPr="00EE3B66">
              <w:rPr>
                <w:rFonts w:cstheme="minorHAnsi"/>
                <w:color w:val="000000"/>
              </w:rPr>
              <w:t>Группа горючести, ГОСТ 30244-94</w:t>
            </w:r>
          </w:p>
        </w:tc>
        <w:tc>
          <w:tcPr>
            <w:tcW w:w="3203" w:type="dxa"/>
            <w:vAlign w:val="center"/>
          </w:tcPr>
          <w:p w14:paraId="3A497487" w14:textId="77777777" w:rsidR="007A5DFD" w:rsidRPr="00EE3B66" w:rsidRDefault="00B25A64" w:rsidP="00583548">
            <w:pPr>
              <w:jc w:val="center"/>
              <w:rPr>
                <w:rFonts w:cstheme="minorHAnsi"/>
                <w:color w:val="000000"/>
              </w:rPr>
            </w:pPr>
            <w:r w:rsidRPr="00EE3B66">
              <w:rPr>
                <w:rFonts w:cstheme="minorHAnsi"/>
                <w:color w:val="000000"/>
              </w:rPr>
              <w:t>Г4</w:t>
            </w:r>
          </w:p>
        </w:tc>
      </w:tr>
    </w:tbl>
    <w:p w14:paraId="76668E59" w14:textId="77777777" w:rsidR="0054513E" w:rsidRPr="0054513E" w:rsidRDefault="0054513E" w:rsidP="0054513E">
      <w:pPr>
        <w:spacing w:after="0" w:line="240" w:lineRule="auto"/>
        <w:rPr>
          <w:rFonts w:cstheme="minorHAnsi"/>
          <w:color w:val="000000"/>
        </w:rPr>
      </w:pPr>
    </w:p>
    <w:p w14:paraId="09C03428" w14:textId="6B1AEC79" w:rsidR="0054513E" w:rsidRPr="0054513E" w:rsidRDefault="0054513E" w:rsidP="004C02BC">
      <w:pPr>
        <w:spacing w:after="0" w:line="240" w:lineRule="auto"/>
        <w:rPr>
          <w:rFonts w:cstheme="minorHAnsi"/>
        </w:rPr>
      </w:pPr>
      <w:r w:rsidRPr="004C02BC">
        <w:rPr>
          <w:rFonts w:cstheme="minorHAnsi"/>
        </w:rPr>
        <w:t xml:space="preserve">* Сопротивление паропроницанию материала </w:t>
      </w:r>
      <w:r w:rsidRPr="004C02BC">
        <w:rPr>
          <w:rFonts w:cstheme="minorHAnsi"/>
          <w:b/>
          <w:bCs/>
        </w:rPr>
        <w:t xml:space="preserve">Изоспан КАРКАС </w:t>
      </w:r>
      <w:r w:rsidRPr="00FB241F">
        <w:rPr>
          <w:rFonts w:cstheme="minorHAnsi"/>
        </w:rPr>
        <w:t xml:space="preserve">в </w:t>
      </w:r>
      <w:r w:rsidRPr="004C02BC">
        <w:rPr>
          <w:rFonts w:cstheme="minorHAnsi"/>
        </w:rPr>
        <w:t>диапазоне 15 – 80 (м</w:t>
      </w:r>
      <w:r w:rsidRPr="004C02BC">
        <w:rPr>
          <w:rFonts w:cstheme="minorHAnsi"/>
          <w:vertAlign w:val="superscript"/>
        </w:rPr>
        <w:t>2</w:t>
      </w:r>
      <w:r w:rsidRPr="004C02BC">
        <w:rPr>
          <w:rFonts w:cstheme="minorHAnsi"/>
        </w:rPr>
        <w:t>·ч·Па)/мг. В соответствии с ГОСТ 25898-2020, если сопротивление паропроницанию материала более 15 (м</w:t>
      </w:r>
      <w:r w:rsidRPr="004C02BC">
        <w:rPr>
          <w:rFonts w:cstheme="minorHAnsi"/>
          <w:vertAlign w:val="superscript"/>
        </w:rPr>
        <w:t>2</w:t>
      </w:r>
      <w:r w:rsidRPr="004C02BC">
        <w:rPr>
          <w:rFonts w:cstheme="minorHAnsi"/>
        </w:rPr>
        <w:sym w:font="Symbol" w:char="F0D7"/>
      </w:r>
      <w:r w:rsidRPr="004C02BC">
        <w:rPr>
          <w:rFonts w:cstheme="minorHAnsi"/>
        </w:rPr>
        <w:t>ч</w:t>
      </w:r>
      <w:r w:rsidRPr="004C02BC">
        <w:rPr>
          <w:rFonts w:cstheme="minorHAnsi"/>
        </w:rPr>
        <w:sym w:font="Symbol" w:char="F0D7"/>
      </w:r>
      <w:r w:rsidRPr="004C02BC">
        <w:rPr>
          <w:rFonts w:cstheme="minorHAnsi"/>
        </w:rPr>
        <w:t>Па)/мг, то его можно считать паронепроницаемым.</w:t>
      </w:r>
    </w:p>
    <w:p w14:paraId="6B3B7399" w14:textId="77777777" w:rsidR="00163839" w:rsidRPr="00163839" w:rsidRDefault="00163839" w:rsidP="00522EC5">
      <w:pPr>
        <w:pStyle w:val="a8"/>
      </w:pPr>
    </w:p>
    <w:sectPr w:rsidR="00163839" w:rsidRPr="00163839" w:rsidSect="00270A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B0737"/>
    <w:multiLevelType w:val="hybridMultilevel"/>
    <w:tmpl w:val="D2EA0AA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D3037"/>
    <w:multiLevelType w:val="hybridMultilevel"/>
    <w:tmpl w:val="2DF2FB98"/>
    <w:lvl w:ilvl="0" w:tplc="1A2E9EB6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FB7390F"/>
    <w:multiLevelType w:val="hybridMultilevel"/>
    <w:tmpl w:val="5CBAC0A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30540F"/>
    <w:multiLevelType w:val="hybridMultilevel"/>
    <w:tmpl w:val="FB9AE6C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6D53F1"/>
    <w:multiLevelType w:val="multilevel"/>
    <w:tmpl w:val="3582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1547E"/>
    <w:multiLevelType w:val="hybridMultilevel"/>
    <w:tmpl w:val="6E8ED3F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D71671"/>
    <w:multiLevelType w:val="hybridMultilevel"/>
    <w:tmpl w:val="53CAE0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BB4EE8"/>
    <w:multiLevelType w:val="multilevel"/>
    <w:tmpl w:val="DE64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454057"/>
    <w:multiLevelType w:val="hybridMultilevel"/>
    <w:tmpl w:val="F796FC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0A5211"/>
    <w:multiLevelType w:val="multilevel"/>
    <w:tmpl w:val="55CA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793315"/>
    <w:multiLevelType w:val="hybridMultilevel"/>
    <w:tmpl w:val="C2CED19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9428D9"/>
    <w:multiLevelType w:val="multilevel"/>
    <w:tmpl w:val="8DBC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9D7BE9"/>
    <w:multiLevelType w:val="hybridMultilevel"/>
    <w:tmpl w:val="A5A099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2621371">
    <w:abstractNumId w:val="11"/>
  </w:num>
  <w:num w:numId="2" w16cid:durableId="642468710">
    <w:abstractNumId w:val="9"/>
  </w:num>
  <w:num w:numId="3" w16cid:durableId="879244897">
    <w:abstractNumId w:val="2"/>
  </w:num>
  <w:num w:numId="4" w16cid:durableId="1723021977">
    <w:abstractNumId w:val="8"/>
  </w:num>
  <w:num w:numId="5" w16cid:durableId="719940107">
    <w:abstractNumId w:val="4"/>
  </w:num>
  <w:num w:numId="6" w16cid:durableId="552161215">
    <w:abstractNumId w:val="7"/>
  </w:num>
  <w:num w:numId="7" w16cid:durableId="1723669420">
    <w:abstractNumId w:val="12"/>
  </w:num>
  <w:num w:numId="8" w16cid:durableId="261183728">
    <w:abstractNumId w:val="6"/>
  </w:num>
  <w:num w:numId="9" w16cid:durableId="593975029">
    <w:abstractNumId w:val="5"/>
  </w:num>
  <w:num w:numId="10" w16cid:durableId="39592626">
    <w:abstractNumId w:val="3"/>
  </w:num>
  <w:num w:numId="11" w16cid:durableId="2043631601">
    <w:abstractNumId w:val="1"/>
  </w:num>
  <w:num w:numId="12" w16cid:durableId="2129121">
    <w:abstractNumId w:val="0"/>
  </w:num>
  <w:num w:numId="13" w16cid:durableId="1786381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A64"/>
    <w:rsid w:val="00007CA7"/>
    <w:rsid w:val="00032CCF"/>
    <w:rsid w:val="0004479B"/>
    <w:rsid w:val="00053192"/>
    <w:rsid w:val="00053515"/>
    <w:rsid w:val="00065A1D"/>
    <w:rsid w:val="0006616A"/>
    <w:rsid w:val="00075F51"/>
    <w:rsid w:val="00090639"/>
    <w:rsid w:val="000B073B"/>
    <w:rsid w:val="000C2C80"/>
    <w:rsid w:val="000F4CE0"/>
    <w:rsid w:val="001377B8"/>
    <w:rsid w:val="00163839"/>
    <w:rsid w:val="00174762"/>
    <w:rsid w:val="001837AA"/>
    <w:rsid w:val="00187190"/>
    <w:rsid w:val="001A37A7"/>
    <w:rsid w:val="001E57D5"/>
    <w:rsid w:val="001E5E04"/>
    <w:rsid w:val="001E71D9"/>
    <w:rsid w:val="002060F3"/>
    <w:rsid w:val="002160D5"/>
    <w:rsid w:val="00233727"/>
    <w:rsid w:val="00246173"/>
    <w:rsid w:val="002666F9"/>
    <w:rsid w:val="00270A64"/>
    <w:rsid w:val="00277F57"/>
    <w:rsid w:val="00291FAA"/>
    <w:rsid w:val="002A194D"/>
    <w:rsid w:val="002C67F9"/>
    <w:rsid w:val="002F05CB"/>
    <w:rsid w:val="00300E60"/>
    <w:rsid w:val="003032DA"/>
    <w:rsid w:val="003938E2"/>
    <w:rsid w:val="003D0451"/>
    <w:rsid w:val="003E5ACD"/>
    <w:rsid w:val="00415C6A"/>
    <w:rsid w:val="00444F82"/>
    <w:rsid w:val="004452A8"/>
    <w:rsid w:val="004709B1"/>
    <w:rsid w:val="004844CB"/>
    <w:rsid w:val="004B622E"/>
    <w:rsid w:val="004C02BC"/>
    <w:rsid w:val="004C02ED"/>
    <w:rsid w:val="004C2AD7"/>
    <w:rsid w:val="00517C53"/>
    <w:rsid w:val="00522EC5"/>
    <w:rsid w:val="0054513E"/>
    <w:rsid w:val="00563BA0"/>
    <w:rsid w:val="00583548"/>
    <w:rsid w:val="00594285"/>
    <w:rsid w:val="005B53D4"/>
    <w:rsid w:val="005B6A44"/>
    <w:rsid w:val="005F63E4"/>
    <w:rsid w:val="00600314"/>
    <w:rsid w:val="0062622A"/>
    <w:rsid w:val="0063232F"/>
    <w:rsid w:val="00662BF3"/>
    <w:rsid w:val="006765CE"/>
    <w:rsid w:val="006874E2"/>
    <w:rsid w:val="00691EBF"/>
    <w:rsid w:val="006A0159"/>
    <w:rsid w:val="006A2A51"/>
    <w:rsid w:val="006A2E60"/>
    <w:rsid w:val="006B2AA9"/>
    <w:rsid w:val="00701D29"/>
    <w:rsid w:val="0072373D"/>
    <w:rsid w:val="007817D7"/>
    <w:rsid w:val="0079254C"/>
    <w:rsid w:val="007A5DFD"/>
    <w:rsid w:val="007B5112"/>
    <w:rsid w:val="007E065D"/>
    <w:rsid w:val="007E5F3D"/>
    <w:rsid w:val="007F78DF"/>
    <w:rsid w:val="008156A0"/>
    <w:rsid w:val="00837DCB"/>
    <w:rsid w:val="0084610E"/>
    <w:rsid w:val="00881EB7"/>
    <w:rsid w:val="008972DA"/>
    <w:rsid w:val="008D7275"/>
    <w:rsid w:val="008F197B"/>
    <w:rsid w:val="00926891"/>
    <w:rsid w:val="00985F53"/>
    <w:rsid w:val="00997B86"/>
    <w:rsid w:val="009C5A75"/>
    <w:rsid w:val="009F5F93"/>
    <w:rsid w:val="00A512FA"/>
    <w:rsid w:val="00A62D06"/>
    <w:rsid w:val="00A66561"/>
    <w:rsid w:val="00AA0739"/>
    <w:rsid w:val="00AC4782"/>
    <w:rsid w:val="00AD5284"/>
    <w:rsid w:val="00B25A64"/>
    <w:rsid w:val="00B42E46"/>
    <w:rsid w:val="00B43A8A"/>
    <w:rsid w:val="00B477BB"/>
    <w:rsid w:val="00B85B12"/>
    <w:rsid w:val="00BA2ED6"/>
    <w:rsid w:val="00BA38D2"/>
    <w:rsid w:val="00BB5717"/>
    <w:rsid w:val="00BE27AC"/>
    <w:rsid w:val="00C03B18"/>
    <w:rsid w:val="00C36B78"/>
    <w:rsid w:val="00C37D6E"/>
    <w:rsid w:val="00C567E9"/>
    <w:rsid w:val="00C63C31"/>
    <w:rsid w:val="00C741B1"/>
    <w:rsid w:val="00C77BE8"/>
    <w:rsid w:val="00CF1382"/>
    <w:rsid w:val="00CF55EC"/>
    <w:rsid w:val="00CF6B5A"/>
    <w:rsid w:val="00D46A6F"/>
    <w:rsid w:val="00D71897"/>
    <w:rsid w:val="00DB6A10"/>
    <w:rsid w:val="00DE03C8"/>
    <w:rsid w:val="00DE6FA7"/>
    <w:rsid w:val="00DE70C8"/>
    <w:rsid w:val="00E5136A"/>
    <w:rsid w:val="00EE3B66"/>
    <w:rsid w:val="00F20505"/>
    <w:rsid w:val="00F60280"/>
    <w:rsid w:val="00F80C5D"/>
    <w:rsid w:val="00F91D2F"/>
    <w:rsid w:val="00FB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C588"/>
  <w15:docId w15:val="{11CA1A87-F439-AC49-9940-91C4F390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A64"/>
    <w:rPr>
      <w:b/>
      <w:bCs/>
    </w:rPr>
  </w:style>
  <w:style w:type="character" w:styleId="a5">
    <w:name w:val="Hyperlink"/>
    <w:basedOn w:val="a0"/>
    <w:uiPriority w:val="99"/>
    <w:semiHidden/>
    <w:unhideWhenUsed/>
    <w:rsid w:val="00270A6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70A64"/>
    <w:pPr>
      <w:ind w:left="720"/>
      <w:contextualSpacing/>
    </w:pPr>
  </w:style>
  <w:style w:type="table" w:styleId="a7">
    <w:name w:val="Table Grid"/>
    <w:basedOn w:val="a1"/>
    <w:uiPriority w:val="59"/>
    <w:rsid w:val="00270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5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0">
    <w:name w:val="A1"/>
    <w:uiPriority w:val="99"/>
    <w:rsid w:val="009F5F93"/>
    <w:rPr>
      <w:color w:val="000000"/>
      <w:sz w:val="18"/>
      <w:szCs w:val="18"/>
    </w:rPr>
  </w:style>
  <w:style w:type="paragraph" w:customStyle="1" w:styleId="Pa0">
    <w:name w:val="Pa0"/>
    <w:basedOn w:val="Default"/>
    <w:next w:val="Default"/>
    <w:uiPriority w:val="99"/>
    <w:rsid w:val="009F5F93"/>
    <w:pPr>
      <w:spacing w:line="241" w:lineRule="atLeast"/>
    </w:pPr>
    <w:rPr>
      <w:color w:val="auto"/>
    </w:rPr>
  </w:style>
  <w:style w:type="character" w:customStyle="1" w:styleId="apple-converted-space">
    <w:name w:val="apple-converted-space"/>
    <w:basedOn w:val="a0"/>
    <w:rsid w:val="00CF6B5A"/>
  </w:style>
  <w:style w:type="paragraph" w:styleId="a8">
    <w:name w:val="No Spacing"/>
    <w:uiPriority w:val="1"/>
    <w:qFormat/>
    <w:rsid w:val="00CF6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Ososkova Ekaterina</cp:lastModifiedBy>
  <cp:revision>156</cp:revision>
  <dcterms:created xsi:type="dcterms:W3CDTF">2019-06-07T11:22:00Z</dcterms:created>
  <dcterms:modified xsi:type="dcterms:W3CDTF">2025-09-01T08:59:00Z</dcterms:modified>
</cp:coreProperties>
</file>